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effettua le seguenti variazioni alle iscrizioni trasmesse: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Layout w:type="fixed"/>
        <w:tblLook w:val="0400"/>
      </w:tblPr>
      <w:tblGrid>
        <w:gridCol w:w="465"/>
        <w:gridCol w:w="1140"/>
        <w:gridCol w:w="3135"/>
        <w:gridCol w:w="2985"/>
        <w:gridCol w:w="1245"/>
        <w:tblGridChange w:id="0">
          <w:tblGrid>
            <w:gridCol w:w="465"/>
            <w:gridCol w:w="1140"/>
            <w:gridCol w:w="3135"/>
            <w:gridCol w:w="2985"/>
            <w:gridCol w:w="124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sostituto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3E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– </w:t>
    </w:r>
    <w:r w:rsidDel="00000000" w:rsidR="00000000" w:rsidRPr="00000000">
      <w:rPr>
        <w:b w:val="1"/>
        <w:sz w:val="28"/>
        <w:szCs w:val="28"/>
        <w:rtl w:val="0"/>
      </w:rPr>
      <w:t xml:space="preserve">Modulo VARIAZIONE ATLETI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3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xBYq7Y59bbex9ntQy6NifoXgmw==">CgMxLjAyCGguZ2pkZ3hzOAByITFHSlVHNzdCRkt1WHdNT1RHdTd3cFlRMk1zRktCSmV2Yg==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