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A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F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0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VVfCJ5SPKQsYB27NWbKcxw11A==">CgMxLjA4AHIhMUZlRkZfNFd2dFB2TVRzcGpKeU1pWHBDdUpRZnd2Rnp0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