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RAPATENNIS  - a.s. 2025/2026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GIOVEDI’ 2 OTTOBRE 2025 dalle 14.00 alle 17.00</w:t>
      </w:r>
    </w:p>
    <w:p w:rsidR="00000000" w:rsidDel="00000000" w:rsidP="00000000" w:rsidRDefault="00000000" w:rsidRPr="00000000" w14:paraId="00000008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ITTS BELLUZZI DA VINCI, sede DA VINCI, Via Ada Negri, 34 Rimini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RAPATENNIS  - a.s. 2025/2026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RAPATENNIS  - a.s. 2025/2026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GIOVEDI’ 2 OTTOBRE 2025 dalle 14.00 alle 17.00</w:t>
      </w:r>
    </w:p>
    <w:p w:rsidR="00000000" w:rsidDel="00000000" w:rsidP="00000000" w:rsidRDefault="00000000" w:rsidRPr="00000000" w14:paraId="0000001C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ITTS BELLUZZI DA VINCI, sede DA VINCI, Via Ada Negri, 34 Rimini</w:t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2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entro il 27 settembre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B+9ErrAkpZzYSGRTDOgaJkPVQ==">CgMxLjAyCGguZ2pkZ3hzOAByITF6VlJlS0h4NDM2aHFaVncyMk9UT21RYmp1SmZtM0lqcg==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